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F893F" w14:textId="6B2A97C4" w:rsidR="00575CE4" w:rsidRPr="00D55C16" w:rsidRDefault="00575CE4" w:rsidP="006D6A72">
      <w:pPr>
        <w:spacing w:after="0"/>
        <w:jc w:val="both"/>
      </w:pPr>
      <w:r w:rsidRPr="00D55C16">
        <w:t xml:space="preserve">60ª Reunião Ordinária </w:t>
      </w:r>
      <w:proofErr w:type="spellStart"/>
      <w:r w:rsidRPr="00D55C16">
        <w:t>Con</w:t>
      </w:r>
      <w:r w:rsidR="00150369" w:rsidRPr="00D55C16">
        <w:t>C</w:t>
      </w:r>
      <w:r w:rsidRPr="00D55C16">
        <w:t>idades</w:t>
      </w:r>
      <w:proofErr w:type="spellEnd"/>
      <w:r w:rsidRPr="00D55C16">
        <w:t xml:space="preserve"> /59ª </w:t>
      </w:r>
      <w:proofErr w:type="spellStart"/>
      <w:r w:rsidRPr="00D55C16">
        <w:t>Reuniao</w:t>
      </w:r>
      <w:proofErr w:type="spellEnd"/>
      <w:r w:rsidRPr="00D55C16">
        <w:t xml:space="preserve"> CT Saneamento</w:t>
      </w:r>
    </w:p>
    <w:p w14:paraId="11B10850" w14:textId="77777777" w:rsidR="00575CE4" w:rsidRPr="00D55C16" w:rsidRDefault="00575CE4" w:rsidP="006D6A72">
      <w:pPr>
        <w:spacing w:after="0"/>
        <w:jc w:val="both"/>
      </w:pPr>
      <w:r w:rsidRPr="00D55C16">
        <w:t>Local: Brasília-DF – Ministério das Cidades, SBN, 13</w:t>
      </w:r>
      <w:proofErr w:type="gramStart"/>
      <w:r w:rsidRPr="00D55C16">
        <w:t>ª  andar</w:t>
      </w:r>
      <w:proofErr w:type="gramEnd"/>
      <w:r w:rsidRPr="00D55C16">
        <w:t xml:space="preserve"> – GAB SNSA</w:t>
      </w:r>
    </w:p>
    <w:p w14:paraId="4F98910B" w14:textId="77777777" w:rsidR="00575CE4" w:rsidRPr="00D55C16" w:rsidRDefault="00575CE4" w:rsidP="006D6A72">
      <w:pPr>
        <w:spacing w:after="0"/>
        <w:jc w:val="both"/>
      </w:pPr>
      <w:r w:rsidRPr="00D55C16">
        <w:t>DATA: 16/06/2026</w:t>
      </w:r>
    </w:p>
    <w:p w14:paraId="6FA4155D" w14:textId="77777777" w:rsidR="00860B56" w:rsidRPr="00D55C16" w:rsidRDefault="00860B56" w:rsidP="006D6A72">
      <w:pPr>
        <w:jc w:val="both"/>
      </w:pPr>
    </w:p>
    <w:p w14:paraId="02D22426" w14:textId="77777777" w:rsidR="00F7220B" w:rsidRPr="00D55C16" w:rsidRDefault="00F7220B" w:rsidP="006D6A72">
      <w:pPr>
        <w:jc w:val="both"/>
      </w:pPr>
    </w:p>
    <w:p w14:paraId="4EA5129C" w14:textId="77777777" w:rsidR="00CA48E1" w:rsidRPr="00F2657C" w:rsidRDefault="00CA48E1" w:rsidP="006D6A72">
      <w:pPr>
        <w:jc w:val="both"/>
        <w:rPr>
          <w:b/>
          <w:bCs/>
        </w:rPr>
      </w:pPr>
      <w:r w:rsidRPr="00F2657C">
        <w:rPr>
          <w:b/>
          <w:bCs/>
        </w:rPr>
        <w:t>MOÇÃO DE REPÚDIO AO DESCUMPRIMENTO DA LEI NACIONAL DA TARIFA SOCIAL DE ÁGUA E ESGOTO E DE APOIO À REALIZAÇÃO DE SEMINÁRIOS REGIONAIS E NACIONAL SOBRE JUSTIÇA TARIFÁRIA NO SANEAMENTO</w:t>
      </w:r>
    </w:p>
    <w:p w14:paraId="2DC7BEE5" w14:textId="77777777" w:rsidR="00CA48E1" w:rsidRPr="00D55C16" w:rsidRDefault="00CA48E1" w:rsidP="006D6A72">
      <w:pPr>
        <w:jc w:val="both"/>
      </w:pPr>
      <w:r w:rsidRPr="00D55C16">
        <w:t xml:space="preserve">O Conselho Nacional das Cidades — </w:t>
      </w:r>
      <w:proofErr w:type="spellStart"/>
      <w:r w:rsidRPr="00D55C16">
        <w:t>ConCidades</w:t>
      </w:r>
      <w:proofErr w:type="spellEnd"/>
      <w:r w:rsidRPr="00D55C16">
        <w:t>, por meio de seu Comitê Técnico de Saneamento, reunido em sua instância própria de debate e formulação de propostas para a política urbana e de saneamento básico, vem manifestar repúdio ao descumprimento, à aplicação insuficiente, à subcobertura e às barreiras administrativas impostas à efetivação da Tarifa Social de Água e Esgoto, especialmente em municípios submetidos a processos de concessão, subconcessão, privatização, Parcerias Público-Privadas e demais formas de delegação da prestação dos serviços públicos de saneamento básico.</w:t>
      </w:r>
    </w:p>
    <w:p w14:paraId="62F310F6" w14:textId="2ED7154B" w:rsidR="00CA48E1" w:rsidRPr="00D55C16" w:rsidRDefault="00CA48E1" w:rsidP="006D6A72">
      <w:pPr>
        <w:jc w:val="both"/>
      </w:pPr>
      <w:r w:rsidRPr="00D55C16">
        <w:t xml:space="preserve">A Lei nº 14.898, de 13 de junho de 2024, instituiu diretrizes nacionais para a Tarifa Social de Água e Esgoto, destinada a grupos familiares de baixa renda. A lei determina que devem ser incluídos os usuários com renda per capita de até meio salário-mínimo que pertençam a família inscrita no </w:t>
      </w:r>
      <w:proofErr w:type="spellStart"/>
      <w:r w:rsidRPr="00D55C16">
        <w:t>CadÚnico</w:t>
      </w:r>
      <w:proofErr w:type="spellEnd"/>
      <w:r w:rsidRPr="00D55C16">
        <w:t xml:space="preserve"> ou que integrem família com pessoa com deficiência ou idosa beneficiária do BPC, conforme os critérios legais.</w:t>
      </w:r>
    </w:p>
    <w:p w14:paraId="7137EAF3" w14:textId="5D79AF32" w:rsidR="00CA48E1" w:rsidRPr="00D55C16" w:rsidRDefault="00CA48E1" w:rsidP="006D6A72">
      <w:pPr>
        <w:jc w:val="both"/>
      </w:pPr>
      <w:r w:rsidRPr="00D55C16">
        <w:t xml:space="preserve">A referida legislação também estabeleceu que a classificação das unidades usuárias na categoria tarifária social deve ser feita automaticamente pelo prestador do serviço, com base nas informações do </w:t>
      </w:r>
      <w:proofErr w:type="spellStart"/>
      <w:r w:rsidRPr="00D55C16">
        <w:t>CadÚnico</w:t>
      </w:r>
      <w:proofErr w:type="spellEnd"/>
      <w:r w:rsidRPr="00D55C16">
        <w:t xml:space="preserve"> e dos bancos de dados já utilizados pelos prestadores, sem necessidade de prévia solicitação do usuário elegível. Além disso, o benefício mínimo corresponde a 50% de desconto sobre a tarifa aplicável à primeira faixa de consumo, limitado aos primeiros 15 m³ por residência beneficiada. </w:t>
      </w:r>
    </w:p>
    <w:p w14:paraId="60FA5D74" w14:textId="77777777" w:rsidR="00CA48E1" w:rsidRPr="00D55C16" w:rsidRDefault="00CA48E1" w:rsidP="006D6A72">
      <w:pPr>
        <w:jc w:val="both"/>
      </w:pPr>
      <w:r w:rsidRPr="00D55C16">
        <w:t xml:space="preserve">Apesar disso, os debates acumulados no âmbito do movimento social, sindical, popular e das instâncias de participação e controle social têm indicado grave distorção entre o universo real de famílias vulnerabilizadas e o número de famílias efetivamente contempladas pela tarifa social. Em diversos municípios privatizados, as modelagens de concessão têm trabalhado com cobertura aproximada de apenas 15% da população, enquanto a população inscrita no </w:t>
      </w:r>
      <w:proofErr w:type="spellStart"/>
      <w:r w:rsidRPr="00D55C16">
        <w:t>CadÚnico</w:t>
      </w:r>
      <w:proofErr w:type="spellEnd"/>
      <w:r w:rsidRPr="00D55C16">
        <w:t xml:space="preserve"> pode alcançar patamares de 60% ou 70% da população local, revelando uma profunda incompatibilidade entre o desenho econômico-financeiro das concessões e a realidade social dos territórios.</w:t>
      </w:r>
    </w:p>
    <w:p w14:paraId="7FE00FEA" w14:textId="0BFB24E7" w:rsidR="00CA48E1" w:rsidRPr="00D55C16" w:rsidRDefault="00CA48E1" w:rsidP="006D6A72">
      <w:pPr>
        <w:jc w:val="both"/>
      </w:pPr>
      <w:r w:rsidRPr="00D55C16">
        <w:lastRenderedPageBreak/>
        <w:t xml:space="preserve">Tal situação afronta o espírito e a finalidade da Lei nº 14.898/2024, pois transforma um direito social em mecanismo restrito, seletivo e subdimensionado. A lei é expressa ao afirmar que a tarifa social deve ser financiada prioritariamente por subsídio cruzado e que é vedado limite de incidência para a Tarifa Social de Água e Esgoto, cabendo o reequilíbrio econômico-financeiro quando necessário, e não a exclusão de famílias elegíveis. </w:t>
      </w:r>
    </w:p>
    <w:p w14:paraId="47994D3F" w14:textId="77777777" w:rsidR="004315B7" w:rsidRPr="00D55C16" w:rsidRDefault="00CA48E1" w:rsidP="006D6A72">
      <w:pPr>
        <w:jc w:val="both"/>
        <w:rPr>
          <w:rFonts w:ascii="Aptos" w:hAnsi="Aptos" w:cs="Aptos"/>
        </w:rPr>
      </w:pPr>
      <w:r w:rsidRPr="00D55C16">
        <w:t xml:space="preserve">O problema é ainda mais grave quando se observa que a Agência Nacional de Águas e Saneamento Básico — ANA aprovou a Norma de Referência nº 13/2025, que disciplina a estrutura tarifária e a implementação da Tarifa Social de Água e Esgoto, incluindo responsabilidades das entidades reguladoras infranacionais e dos prestadores, bem como o uso de dados do </w:t>
      </w:r>
      <w:proofErr w:type="spellStart"/>
      <w:r w:rsidRPr="00D55C16">
        <w:t>CadÚnico</w:t>
      </w:r>
      <w:proofErr w:type="spellEnd"/>
      <w:r w:rsidRPr="00D55C16">
        <w:t xml:space="preserve"> e do BPC para identificação automática dos beneficiários.  A própria ANA também publicou guia de orientação para apoiar titulares, reguladores e prestadores na adoção do benefício, reforçando a concessão automática, a eliminação de barreiras de acesso e a necessidade de que o desconto alcance as famílias elegíveis. </w:t>
      </w:r>
    </w:p>
    <w:p w14:paraId="2B550DB8" w14:textId="77777777" w:rsidR="00CA48E1" w:rsidRPr="00D55C16" w:rsidRDefault="00CA48E1" w:rsidP="006D6A72">
      <w:pPr>
        <w:jc w:val="both"/>
      </w:pPr>
      <w:r w:rsidRPr="00D55C16">
        <w:t xml:space="preserve">Dessa forma, o </w:t>
      </w:r>
      <w:proofErr w:type="spellStart"/>
      <w:r w:rsidRPr="00D55C16">
        <w:t>ConCidades</w:t>
      </w:r>
      <w:proofErr w:type="spellEnd"/>
      <w:r w:rsidRPr="00D55C16">
        <w:t xml:space="preserve"> manifesta seu repúdio:</w:t>
      </w:r>
    </w:p>
    <w:p w14:paraId="78FC0B4E" w14:textId="77777777" w:rsidR="00CA48E1" w:rsidRPr="00D55C16" w:rsidRDefault="00CA48E1" w:rsidP="006D6A72">
      <w:pPr>
        <w:jc w:val="both"/>
      </w:pPr>
      <w:r w:rsidRPr="00D55C16">
        <w:t>ao descumprimento direto ou indireto da Lei nº 14.898/2024 por prestadores públicos ou privados dos serviços de água e esgoto;</w:t>
      </w:r>
    </w:p>
    <w:p w14:paraId="784AA9C4" w14:textId="77777777" w:rsidR="00CA48E1" w:rsidRPr="00D55C16" w:rsidRDefault="00CA48E1" w:rsidP="006D6A72">
      <w:pPr>
        <w:jc w:val="both"/>
      </w:pPr>
      <w:r w:rsidRPr="00D55C16">
        <w:t>à adoção de modelagens econômico-financeiras que subestimem artificialmente o número de famílias elegíveis à tarifa social;</w:t>
      </w:r>
    </w:p>
    <w:p w14:paraId="635FBCE9" w14:textId="77777777" w:rsidR="00CA48E1" w:rsidRPr="00D55C16" w:rsidRDefault="00CA48E1" w:rsidP="006D6A72">
      <w:pPr>
        <w:jc w:val="both"/>
      </w:pPr>
      <w:r w:rsidRPr="00D55C16">
        <w:t xml:space="preserve">à limitação indevida da cobertura da tarifa social por percentuais fixos incompatíveis com a realidade do </w:t>
      </w:r>
      <w:proofErr w:type="spellStart"/>
      <w:r w:rsidRPr="00D55C16">
        <w:t>CadÚnico</w:t>
      </w:r>
      <w:proofErr w:type="spellEnd"/>
      <w:r w:rsidRPr="00D55C16">
        <w:t xml:space="preserve"> nos municípios;</w:t>
      </w:r>
    </w:p>
    <w:p w14:paraId="6ADF2875" w14:textId="77777777" w:rsidR="00CA48E1" w:rsidRPr="00D55C16" w:rsidRDefault="00CA48E1" w:rsidP="006D6A72">
      <w:pPr>
        <w:jc w:val="both"/>
      </w:pPr>
      <w:r w:rsidRPr="00D55C16">
        <w:t>à transferência do ônus burocrático ao usuário pobre, quando a lei determina a inclusão automática dos beneficiários;</w:t>
      </w:r>
    </w:p>
    <w:p w14:paraId="0E200D56" w14:textId="77777777" w:rsidR="00CA48E1" w:rsidRPr="00D55C16" w:rsidRDefault="00CA48E1" w:rsidP="006D6A72">
      <w:pPr>
        <w:jc w:val="both"/>
      </w:pPr>
      <w:r w:rsidRPr="00D55C16">
        <w:t>à omissão de titulares, agências reguladoras, concessionárias e demais prestadores que deixem de assegurar ampla divulgação, atualização cadastral, transparência e efetiva universalização do benefício;</w:t>
      </w:r>
    </w:p>
    <w:p w14:paraId="7EAC6764" w14:textId="77777777" w:rsidR="00CA48E1" w:rsidRPr="00D55C16" w:rsidRDefault="00CA48E1" w:rsidP="006D6A72">
      <w:pPr>
        <w:jc w:val="both"/>
      </w:pPr>
      <w:r w:rsidRPr="00D55C16">
        <w:t>à utilização do argumento do equilíbrio econômico-financeiro como pretexto para restringir direito social legalmente assegurado, quando a própria lei prevê mecanismos de recomposição contratual e subsídio cruzado.</w:t>
      </w:r>
    </w:p>
    <w:p w14:paraId="37076EA6" w14:textId="77777777" w:rsidR="00CA48E1" w:rsidRPr="00D55C16" w:rsidRDefault="00CA48E1" w:rsidP="006D6A72">
      <w:pPr>
        <w:jc w:val="both"/>
      </w:pPr>
      <w:r w:rsidRPr="00D55C16">
        <w:t xml:space="preserve">O </w:t>
      </w:r>
      <w:proofErr w:type="spellStart"/>
      <w:r w:rsidRPr="00D55C16">
        <w:t>ConCidades</w:t>
      </w:r>
      <w:proofErr w:type="spellEnd"/>
      <w:r w:rsidRPr="00D55C16">
        <w:t xml:space="preserve"> reafirma que a água e o esgotamento sanitário não podem ser tratados como mercadorias submetidas exclusivamente à lógica da rentabilidade privada. São serviços públicos essenciais, diretamente vinculados à vida, à saúde, à dignidade humana, à justiça social, à proteção ambiental e ao direito à cidade.</w:t>
      </w:r>
    </w:p>
    <w:p w14:paraId="332CB1F1" w14:textId="77777777" w:rsidR="00CA48E1" w:rsidRPr="00D55C16" w:rsidRDefault="00CA48E1" w:rsidP="006D6A72">
      <w:pPr>
        <w:jc w:val="both"/>
      </w:pPr>
      <w:r w:rsidRPr="00D55C16">
        <w:t xml:space="preserve">Nesse sentido, o </w:t>
      </w:r>
      <w:proofErr w:type="spellStart"/>
      <w:r w:rsidRPr="00D55C16">
        <w:t>ConCidades</w:t>
      </w:r>
      <w:proofErr w:type="spellEnd"/>
      <w:r w:rsidRPr="00D55C16">
        <w:t xml:space="preserve"> defende que toda concessão, PPP, subconcessão, regionalização ou contrato de prestação dos serviços de saneamento básico deve </w:t>
      </w:r>
      <w:r w:rsidRPr="00D55C16">
        <w:lastRenderedPageBreak/>
        <w:t xml:space="preserve">observar, de forma obrigatória, transparente e verificável, a integralidade da população elegível à Tarifa Social de Água e Esgoto, tomando como referência objetiva os dados do </w:t>
      </w:r>
      <w:proofErr w:type="spellStart"/>
      <w:r w:rsidRPr="00D55C16">
        <w:t>CadÚnico</w:t>
      </w:r>
      <w:proofErr w:type="spellEnd"/>
      <w:r w:rsidRPr="00D55C16">
        <w:t>, do BPC e demais bases públicas pertinentes.</w:t>
      </w:r>
    </w:p>
    <w:p w14:paraId="54B34A02" w14:textId="77777777" w:rsidR="00CA48E1" w:rsidRPr="00D55C16" w:rsidRDefault="00CA48E1" w:rsidP="006D6A72">
      <w:pPr>
        <w:jc w:val="both"/>
      </w:pPr>
      <w:r w:rsidRPr="00D55C16">
        <w:t>Proposituras e encaminhamentos</w:t>
      </w:r>
    </w:p>
    <w:p w14:paraId="7D2B184C" w14:textId="77777777" w:rsidR="00CA48E1" w:rsidRPr="00D55C16" w:rsidRDefault="00CA48E1" w:rsidP="006D6A72">
      <w:pPr>
        <w:jc w:val="both"/>
      </w:pPr>
      <w:r w:rsidRPr="00D55C16">
        <w:t xml:space="preserve">O </w:t>
      </w:r>
      <w:proofErr w:type="spellStart"/>
      <w:r w:rsidRPr="00D55C16">
        <w:t>ConCidades</w:t>
      </w:r>
      <w:proofErr w:type="spellEnd"/>
      <w:r w:rsidRPr="00D55C16">
        <w:t xml:space="preserve"> propõe:</w:t>
      </w:r>
    </w:p>
    <w:p w14:paraId="79501930" w14:textId="77777777" w:rsidR="00CA48E1" w:rsidRPr="00D55C16" w:rsidRDefault="00CA48E1" w:rsidP="006D6A72">
      <w:pPr>
        <w:jc w:val="both"/>
      </w:pPr>
      <w:r w:rsidRPr="00D55C16">
        <w:t>1. Realização de Seminários Regionais sobre Tarifa Social, Justiça Tarifária e Direito Humano à Água, organizados pelo Conselho Nacional das Cidades, por meio do Comitê Técnico de Saneamento, em articulação com o Ministério das Cidades, ANA, entidades reguladoras, governos estaduais, municípios, conselhos das cidades, movimentos populares, entidades sindicais, universidades, Ministério Público, Defensorias Públicas e organizações da sociedade civil.</w:t>
      </w:r>
    </w:p>
    <w:p w14:paraId="10E330C4" w14:textId="77777777" w:rsidR="00CA48E1" w:rsidRPr="00D55C16" w:rsidRDefault="00CA48E1" w:rsidP="006D6A72">
      <w:pPr>
        <w:jc w:val="both"/>
      </w:pPr>
      <w:r w:rsidRPr="00D55C16">
        <w:t>2. Realização de um Seminário Nacional em Brasília, como culminância dos debates regionais, com o objetivo de consolidar diagnóstico nacional, propostas regulatórias, recomendações aos titulares dos serviços, encaminhamentos à ANA, ao Ministério das Cidades, ao Congresso Nacional, aos Tribunais de Contas, ao Ministério Público e às entidades reguladoras infranacionais.</w:t>
      </w:r>
    </w:p>
    <w:p w14:paraId="76D27916" w14:textId="77777777" w:rsidR="00CA48E1" w:rsidRPr="00D55C16" w:rsidRDefault="00CA48E1" w:rsidP="006D6A72">
      <w:pPr>
        <w:jc w:val="both"/>
      </w:pPr>
      <w:r w:rsidRPr="00D55C16">
        <w:t>3. Levantamento nacional da cobertura da Tarifa Social de Água e Esgoto, comparando, em cada município ou bloco regionalizado:</w:t>
      </w:r>
    </w:p>
    <w:p w14:paraId="037C2F71" w14:textId="77777777" w:rsidR="00CA48E1" w:rsidRPr="00D55C16" w:rsidRDefault="00CA48E1" w:rsidP="006D6A72">
      <w:pPr>
        <w:jc w:val="both"/>
      </w:pPr>
      <w:r w:rsidRPr="00D55C16">
        <w:t>a) população total;</w:t>
      </w:r>
    </w:p>
    <w:p w14:paraId="4E34ABA3" w14:textId="77777777" w:rsidR="00CA48E1" w:rsidRPr="00D55C16" w:rsidRDefault="00CA48E1" w:rsidP="006D6A72">
      <w:pPr>
        <w:jc w:val="both"/>
      </w:pPr>
      <w:r w:rsidRPr="00D55C16">
        <w:t xml:space="preserve">b) número de famílias inscritas no </w:t>
      </w:r>
      <w:proofErr w:type="spellStart"/>
      <w:r w:rsidRPr="00D55C16">
        <w:t>CadÚnico</w:t>
      </w:r>
      <w:proofErr w:type="spellEnd"/>
      <w:r w:rsidRPr="00D55C16">
        <w:t>;</w:t>
      </w:r>
    </w:p>
    <w:p w14:paraId="55A95EC9" w14:textId="77777777" w:rsidR="00CA48E1" w:rsidRPr="00D55C16" w:rsidRDefault="00CA48E1" w:rsidP="006D6A72">
      <w:pPr>
        <w:jc w:val="both"/>
      </w:pPr>
      <w:r w:rsidRPr="00D55C16">
        <w:t>c) número de beneficiários do BPC;</w:t>
      </w:r>
    </w:p>
    <w:p w14:paraId="5DA6254D" w14:textId="77777777" w:rsidR="00CA48E1" w:rsidRPr="00D55C16" w:rsidRDefault="00CA48E1" w:rsidP="006D6A72">
      <w:pPr>
        <w:jc w:val="both"/>
      </w:pPr>
      <w:r w:rsidRPr="00D55C16">
        <w:t>d) número de economias residenciais elegíveis;</w:t>
      </w:r>
    </w:p>
    <w:p w14:paraId="49F1E479" w14:textId="77777777" w:rsidR="00CA48E1" w:rsidRPr="00D55C16" w:rsidRDefault="00CA48E1" w:rsidP="006D6A72">
      <w:pPr>
        <w:jc w:val="both"/>
      </w:pPr>
      <w:r w:rsidRPr="00D55C16">
        <w:t>e) número de unidades efetivamente beneficiadas;</w:t>
      </w:r>
    </w:p>
    <w:p w14:paraId="5FD6C634" w14:textId="77777777" w:rsidR="00CA48E1" w:rsidRPr="00D55C16" w:rsidRDefault="00CA48E1" w:rsidP="006D6A72">
      <w:pPr>
        <w:jc w:val="both"/>
      </w:pPr>
      <w:r w:rsidRPr="00D55C16">
        <w:t>f) percentual de cobertura real da tarifa social;</w:t>
      </w:r>
    </w:p>
    <w:p w14:paraId="4D7EA756" w14:textId="77777777" w:rsidR="00CA48E1" w:rsidRPr="00D55C16" w:rsidRDefault="00CA48E1" w:rsidP="006D6A72">
      <w:pPr>
        <w:jc w:val="both"/>
      </w:pPr>
      <w:r w:rsidRPr="00D55C16">
        <w:t>g) modelo de prestação: pública direta, empresa pública, concessão privada, PPP, subconcessão ou bloco regionalizado;</w:t>
      </w:r>
    </w:p>
    <w:p w14:paraId="0EE65E0B" w14:textId="77777777" w:rsidR="00CA48E1" w:rsidRPr="00D55C16" w:rsidRDefault="00CA48E1" w:rsidP="006D6A72">
      <w:pPr>
        <w:jc w:val="both"/>
      </w:pPr>
      <w:r w:rsidRPr="00D55C16">
        <w:t>h) agência reguladora competente;</w:t>
      </w:r>
    </w:p>
    <w:p w14:paraId="36B290A2" w14:textId="77777777" w:rsidR="00CA48E1" w:rsidRPr="00D55C16" w:rsidRDefault="00CA48E1" w:rsidP="006D6A72">
      <w:pPr>
        <w:jc w:val="both"/>
      </w:pPr>
      <w:r w:rsidRPr="00D55C16">
        <w:t>i) existência ou não de mecanismos de cadastramento automático.</w:t>
      </w:r>
    </w:p>
    <w:p w14:paraId="7B635903" w14:textId="17E4D49C" w:rsidR="00CA48E1" w:rsidRPr="00D55C16" w:rsidRDefault="00CA48E1" w:rsidP="006D6A72">
      <w:pPr>
        <w:jc w:val="both"/>
      </w:pPr>
      <w:r w:rsidRPr="00D55C16">
        <w:t xml:space="preserve">4. Recomendação às Entidades Reguladoras Infranacionais — </w:t>
      </w:r>
      <w:proofErr w:type="spellStart"/>
      <w:r w:rsidRPr="00D55C16">
        <w:t>ERIs</w:t>
      </w:r>
      <w:proofErr w:type="spellEnd"/>
      <w:r w:rsidRPr="00D55C16">
        <w:t xml:space="preserve"> para que fiscalizem imediatamente o cumprimento da Lei nº 14.898/2024, publiquem relatórios periódicos de cobertura da tarifa social e encaminhem informações à ANA sobre os prestadores que estão cumprindo a lei, conforme previsto na própria legislação. </w:t>
      </w:r>
      <w:r w:rsidRPr="00D55C16">
        <w:rPr>
          <w:rFonts w:ascii="Aptos" w:hAnsi="Aptos" w:cs="Aptos"/>
        </w:rPr>
        <w:t>�</w:t>
      </w:r>
      <w:r w:rsidRPr="00D55C16">
        <w:t xml:space="preserve"> A ANA já indicou que as </w:t>
      </w:r>
      <w:proofErr w:type="spellStart"/>
      <w:r w:rsidRPr="00D55C16">
        <w:t>ERIs</w:t>
      </w:r>
      <w:proofErr w:type="spellEnd"/>
      <w:r w:rsidRPr="00D55C16">
        <w:t xml:space="preserve"> devem enviar informações sobre </w:t>
      </w:r>
      <w:r w:rsidRPr="00D55C16">
        <w:lastRenderedPageBreak/>
        <w:t>prestadores em conformidade, especialmente quanto à concessão do benefício às famílias elegíveis, para fins de divulgação da lista positiva.</w:t>
      </w:r>
    </w:p>
    <w:p w14:paraId="0B3EFF8D" w14:textId="77777777" w:rsidR="00CA48E1" w:rsidRPr="00D55C16" w:rsidRDefault="00CA48E1" w:rsidP="006D6A72">
      <w:pPr>
        <w:jc w:val="both"/>
      </w:pPr>
      <w:r w:rsidRPr="00D55C16">
        <w:t>ABAR</w:t>
      </w:r>
    </w:p>
    <w:p w14:paraId="0ADE76BA" w14:textId="77777777" w:rsidR="00CA48E1" w:rsidRPr="00D55C16" w:rsidRDefault="00CA48E1" w:rsidP="006D6A72">
      <w:pPr>
        <w:jc w:val="both"/>
      </w:pPr>
      <w:r w:rsidRPr="00D55C16">
        <w:t>5. Recomendação aos titulares dos serviços públicos de saneamento básico para que revisem contratos, editais, estudos de viabilidade, planos municipais e regionais de saneamento, bem como estruturas tarifárias, a fim de adequá-los integralmente à Lei nº 14.898/2024 e à Norma de Referência ANA nº 13/2025.</w:t>
      </w:r>
    </w:p>
    <w:p w14:paraId="137D8162" w14:textId="77777777" w:rsidR="00CA48E1" w:rsidRPr="00D55C16" w:rsidRDefault="00CA48E1" w:rsidP="006D6A72">
      <w:pPr>
        <w:jc w:val="both"/>
      </w:pPr>
      <w:r w:rsidRPr="00D55C16">
        <w:t>6. Recomendação à ANA para que fortaleça os instrumentos de monitoramento, transparência, fiscalização regulatória e divulgação pública da lista de prestadores em conformidade e em desconformidade com a Lei da Tarifa Social.</w:t>
      </w:r>
    </w:p>
    <w:p w14:paraId="50D94ED6" w14:textId="77777777" w:rsidR="00CA48E1" w:rsidRPr="00D55C16" w:rsidRDefault="00CA48E1" w:rsidP="006D6A72">
      <w:pPr>
        <w:jc w:val="both"/>
      </w:pPr>
      <w:r w:rsidRPr="00D55C16">
        <w:t>7. Recomendação ao Ministério das Cidades para que condicione políticas de apoio, financiamento, cooperação técnica e validação de modelagens de concessão à comprovação de cobertura integral da população elegível à tarifa social.</w:t>
      </w:r>
    </w:p>
    <w:p w14:paraId="3BB25776" w14:textId="77777777" w:rsidR="00CA48E1" w:rsidRPr="00D55C16" w:rsidRDefault="00CA48E1" w:rsidP="006D6A72">
      <w:pPr>
        <w:jc w:val="both"/>
      </w:pPr>
      <w:r w:rsidRPr="00D55C16">
        <w:t>8. Recomendação aos Tribunais de Contas, Ministério Público e Defensorias Públicas para que acompanhem, dentro de suas atribuições, a legalidade das modelagens de concessão e a efetiva aplicação da Tarifa Social de Água e Esgoto, especialmente nos territórios com elevada vulnerabilidade social.</w:t>
      </w:r>
    </w:p>
    <w:p w14:paraId="65C374E5" w14:textId="43D21D0A" w:rsidR="00F7220B" w:rsidRPr="00D55C16" w:rsidRDefault="00CA48E1" w:rsidP="006D6A72">
      <w:pPr>
        <w:jc w:val="both"/>
      </w:pPr>
      <w:r w:rsidRPr="00D55C16">
        <w:t xml:space="preserve">9. Criação de Grupo de Trabalho no âmbito do Comitê Técnico de Saneamento do </w:t>
      </w:r>
      <w:proofErr w:type="spellStart"/>
      <w:r w:rsidRPr="00D55C16">
        <w:t>ConCidades</w:t>
      </w:r>
      <w:proofErr w:type="spellEnd"/>
      <w:r w:rsidRPr="00D55C16">
        <w:t xml:space="preserve">, com a finalidade de sistematizar os dados nacionais, acompanhar a realização dos seminários regionais, propor metodologia de fiscalização social e apresentar relatório final ao Pleno do </w:t>
      </w:r>
      <w:proofErr w:type="spellStart"/>
      <w:r w:rsidRPr="00D55C16">
        <w:t>ConCidades</w:t>
      </w:r>
      <w:proofErr w:type="spellEnd"/>
      <w:r w:rsidRPr="00D55C16">
        <w:t>.</w:t>
      </w:r>
    </w:p>
    <w:p w14:paraId="3CE2FE1A" w14:textId="77777777" w:rsidR="00F7220B" w:rsidRPr="00D55C16" w:rsidRDefault="00F7220B" w:rsidP="006D6A72">
      <w:pPr>
        <w:jc w:val="both"/>
      </w:pPr>
    </w:p>
    <w:p w14:paraId="686532A4" w14:textId="77777777" w:rsidR="002B5D34" w:rsidRPr="00D55C16" w:rsidRDefault="002B5D34" w:rsidP="006D6A72">
      <w:pPr>
        <w:jc w:val="both"/>
      </w:pPr>
    </w:p>
    <w:sectPr w:rsidR="002B5D34" w:rsidRPr="00D55C16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81FDA" w14:textId="77777777" w:rsidR="00776DD1" w:rsidRDefault="00776DD1" w:rsidP="00D55C16">
      <w:pPr>
        <w:spacing w:after="0" w:line="240" w:lineRule="auto"/>
      </w:pPr>
      <w:r>
        <w:separator/>
      </w:r>
    </w:p>
  </w:endnote>
  <w:endnote w:type="continuationSeparator" w:id="0">
    <w:p w14:paraId="47205ED7" w14:textId="77777777" w:rsidR="00776DD1" w:rsidRDefault="00776DD1" w:rsidP="00D55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6508783"/>
      <w:docPartObj>
        <w:docPartGallery w:val="Page Numbers (Bottom of Page)"/>
        <w:docPartUnique/>
      </w:docPartObj>
    </w:sdtPr>
    <w:sdtContent>
      <w:p w14:paraId="1587193F" w14:textId="0886A522" w:rsidR="00D55C16" w:rsidRDefault="00D55C16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6F0EA2" w14:textId="77777777" w:rsidR="00D55C16" w:rsidRDefault="00D55C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C79B6" w14:textId="77777777" w:rsidR="00776DD1" w:rsidRDefault="00776DD1" w:rsidP="00D55C16">
      <w:pPr>
        <w:spacing w:after="0" w:line="240" w:lineRule="auto"/>
      </w:pPr>
      <w:r>
        <w:separator/>
      </w:r>
    </w:p>
  </w:footnote>
  <w:footnote w:type="continuationSeparator" w:id="0">
    <w:p w14:paraId="4252C043" w14:textId="77777777" w:rsidR="00776DD1" w:rsidRDefault="00776DD1" w:rsidP="00D55C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CE4"/>
    <w:rsid w:val="000B553B"/>
    <w:rsid w:val="00150369"/>
    <w:rsid w:val="001F4D69"/>
    <w:rsid w:val="002B5D34"/>
    <w:rsid w:val="003122B3"/>
    <w:rsid w:val="00407FFE"/>
    <w:rsid w:val="00426B83"/>
    <w:rsid w:val="004315B7"/>
    <w:rsid w:val="0055217A"/>
    <w:rsid w:val="005677BA"/>
    <w:rsid w:val="00575CE4"/>
    <w:rsid w:val="005C37DF"/>
    <w:rsid w:val="006D197E"/>
    <w:rsid w:val="006D5BDE"/>
    <w:rsid w:val="006D6A72"/>
    <w:rsid w:val="00724D4F"/>
    <w:rsid w:val="00776DD1"/>
    <w:rsid w:val="00781BC7"/>
    <w:rsid w:val="00782C9A"/>
    <w:rsid w:val="007D2C3D"/>
    <w:rsid w:val="00860B56"/>
    <w:rsid w:val="00914EA6"/>
    <w:rsid w:val="009F5DC7"/>
    <w:rsid w:val="00A85F37"/>
    <w:rsid w:val="00A96C7E"/>
    <w:rsid w:val="00AD20E7"/>
    <w:rsid w:val="00AD6025"/>
    <w:rsid w:val="00BB23C3"/>
    <w:rsid w:val="00C01F87"/>
    <w:rsid w:val="00C214B2"/>
    <w:rsid w:val="00C761DF"/>
    <w:rsid w:val="00CA48E1"/>
    <w:rsid w:val="00D30166"/>
    <w:rsid w:val="00D55C16"/>
    <w:rsid w:val="00E43203"/>
    <w:rsid w:val="00E93BB6"/>
    <w:rsid w:val="00EA3B06"/>
    <w:rsid w:val="00F11921"/>
    <w:rsid w:val="00F22ECF"/>
    <w:rsid w:val="00F2657C"/>
    <w:rsid w:val="00F7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BDBE"/>
  <w15:chartTrackingRefBased/>
  <w15:docId w15:val="{668B8D2F-87FA-44B7-9DD5-53F1F8D7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CE4"/>
  </w:style>
  <w:style w:type="paragraph" w:styleId="Ttulo1">
    <w:name w:val="heading 1"/>
    <w:basedOn w:val="Normal"/>
    <w:next w:val="Normal"/>
    <w:link w:val="Ttulo1Char"/>
    <w:uiPriority w:val="9"/>
    <w:qFormat/>
    <w:rsid w:val="00575C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75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5C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5C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75C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75C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75C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75C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75C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75C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75C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75C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5C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75CE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75C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75CE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75C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75C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75C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75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75C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75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75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75CE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75CE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75CE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75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75CE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75CE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55C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5C16"/>
  </w:style>
  <w:style w:type="paragraph" w:styleId="Rodap">
    <w:name w:val="footer"/>
    <w:basedOn w:val="Normal"/>
    <w:link w:val="RodapChar"/>
    <w:uiPriority w:val="99"/>
    <w:unhideWhenUsed/>
    <w:rsid w:val="00D55C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5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1343</Words>
  <Characters>7254</Characters>
  <Application>Microsoft Office Word</Application>
  <DocSecurity>0</DocSecurity>
  <Lines>60</Lines>
  <Paragraphs>17</Paragraphs>
  <ScaleCrop>false</ScaleCrop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Litwinczik</dc:creator>
  <cp:keywords/>
  <dc:description/>
  <cp:lastModifiedBy>Marta Litwinczik</cp:lastModifiedBy>
  <cp:revision>4</cp:revision>
  <dcterms:created xsi:type="dcterms:W3CDTF">2026-06-16T19:46:00Z</dcterms:created>
  <dcterms:modified xsi:type="dcterms:W3CDTF">2026-06-16T19:48:00Z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2026-06-16T11:40:09Z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1f1be804-ebdf-42f4-bda1-7f29abe6d47a</vt:lpwstr>
  </property>
  <property fmtid="{D5CDD505-2E9C-101B-9397-08002B2CF9AE}" pid="7" name="MSIP_Label_defa4170-0d19-0005-0004-bc88714345d2_ActionId">
    <vt:lpwstr>1145c9ce-6138-4c65-80f2-110d55582ab3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